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N-{2-[(4-chlorophenyl)carbonyl]-8,8-dimethyl-5-(morpholin-4-yl)-8,9-dihydro-6H-pyrano[4,3-d]thieno[2,3-b]pyridin-1-yl}furan-2-carboxamide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N-{2-[(4-chlorophenyl)carbonyl]-8,8-dimethyl-5-(morpholin-4-yl)-8,9-dihydro-6H-pyrano[4,3-d]thieno[2,3-b]pyridin-1-yl}furan-2-carboxamide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C28H26ClN3O5S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552.05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