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9-{4-[(2-chlorobenzyl)oxy]-3-methoxyphenyl}-3,3,6,6-tetramethyl-3,4,6,7,9,10-hexahydroacridine-1,8(2H,5H)-dione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9-{4-[(2-chlorobenzyl)oxy]-3-methoxyphenyl}-3,3,6,6-tetramethyl-3,4,6,7,9,10-hexahydroacridine-1,8(2H,5H)-dione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C31H34ClNO4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