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(5Z)-1-(4-bromophenyl)-5-{3-chloro-4-[(3,4-dichlorobenzyl)oxy]-5-ethoxybenzylidene}pyrimidine-2,4,6(1H,3H,5H)-trione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(5Z)-1-(4-bromophenyl)-5-{3-chloro-4-[(3,4-dichlorobenzyl)oxy]-5-ethoxybenzylidene}pyrimidine-2,4,6(1H,3H,5H)-trione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C26H18BrCl3N2O5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