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2-[2-(4-chlorophenyl)ethyl]-3-(1,2,3,4-tetrahydronaphthalen-1-ylamino)-2,3,4,5,6,7-hexahydro-1H-isoindol-1-one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2-[2-(4-chlorophenyl)ethyl]-3-(1,2,3,4-tetrahydronaphthalen-1-ylamino)-2,3,4,5,6,7-hexahydro-1H-isoindol-1-one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