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4-(4-{4,6-bis[(1,1,1,3,3,3-hexafluoropropan-2-yl)oxy]-1,3,5-triazin-2-yl}piperazin-1-yl)-6-[(1,1,1,3,3,3-hexafluoropropan-2-yl)oxy]-N-(prop-2-en-1-yl)-1,3,5-triazin-2-amine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4-(4-{4,6-bis[(1,1,1,3,3,3-hexafluoropropan-2-yl)oxy]-1,3,5-triazin-2-yl}piperazin-1-yl)-6-[(1,1,1,3,3,3-hexafluoropropan-2-yl)oxy]-N-(prop-2-en-1-yl)-1,3,5-triazin-2-amine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C22H17F18N9O3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