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(2E,5Z)-5-{[1-(4-bromophenyl)-1H-pyrrol-2-yl]methylidene}-2-[(4-fluorophenyl)imino]-1,3-thiazolidin-4-one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(2E,5Z)-5-{[1-(4-bromophenyl)-1H-pyrrol-2-yl]methylidene}-2-[(4-fluorophenyl)imino]-1,3-thiazolidin-4-one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