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3-[4-(dimethylamino)phenyl]-4a-(1H-indol-3-yl)-6,8-dimethyl-2,8-dihydropyrimido[5,4-e][1,2,4]triazine-5,7(4aH,6H)-dione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3-[4-(dimethylamino)phenyl]-4a-(1H-indol-3-yl)-6,8-dimethyl-2,8-dihydropyrimido[5,4-e][1,2,4]triazine-5,7(4aH,6H)-dione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