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STK048422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N'-{(E)-[4-(benzyloxy)-3-methoxyphenyl]methylidene}-2-{[5-(benzylsulfanyl)-1,3,4-thiadiazol-2-yl]sulfanyl}acetohydrazide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N'-{(E)-[4-(benzyloxy)-3-methoxyphenyl]methylidene}-2-{[5-(benzylsulfanyl)-1,3,4-thiadiazol-2-yl]sulfanyl}acetohydrazide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C26H24N4O3S3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STK048422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