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N'-[(E)-{5-chloro-2-[2-(3-methoxyphenoxy)ethoxy]phenyl}methylidene]-2-[(5-methyl-1,3,4-thiadiazol-2-yl)sulfanyl]acetohydrazide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N'-[(E)-{5-chloro-2-[2-(3-methoxyphenoxy)ethoxy]phenyl}methylidene]-2-[(5-methyl-1,3,4-thiadiazol-2-yl)sulfanyl]acetohydrazide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