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N-[2-(diethylamino)ethyl]-3-methoxy-4-[(2,3,4,6-tetra-O-acetyl-D-glucopyranosyl)oxy]benzamide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N-[2-(diethylamino)ethyl]-3-methoxy-4-[(2,3,4,6-tetra-O-acetyl-D-glucopyranosyl)oxy]benzamide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C28H40N2O12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596.63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