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(2Z)-5-methyl-2-{(2E)-[(5-methylfuran-2-yl)methylidene]hydrazinylidene}-1,3-thiazolidin-4-one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(2Z)-5-methyl-2-{(2E)-[(5-methylfuran-2-yl)methylidene]hydrazinylidene}-1,3-thiazolidin-4-one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