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N,N'-(pyrimidine-2,5-diyldibenzene-4,1-diyl)bis{2-[(2,4-dichlorobenzyl)sulfanyl]acetamide}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N,N'-(pyrimidine-2,5-diyldibenzene-4,1-diyl)bis{2-[(2,4-dichlorobenzyl)sulfanyl]acetamide}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C34H26Cl4N4O2S2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