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6-methyl-4-[4-(2-phenylethyl)piperazin-1-yl]-5,6,7,8-tetrahydro[1]benzothieno[2,3-d]pyrimidine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6-methyl-4-[4-(2-phenylethyl)piperazin-1-yl]-5,6,7,8-tetrahydro[1]benzothieno[2,3-d]pyrimidine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