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3-{[(2E,5E)-5-{2-[2-(morpholin-4-yl)-2-oxoethoxy]benzylidene}-4-oxo-1,3-thiazolidin-2-ylidene]amino}benzoate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3-{[(2E,5E)-5-{2-[2-(morpholin-4-yl)-2-oxoethoxy]benzylidene}-4-oxo-1,3-thiazolidin-2-ylidene]amino}benzoate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