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N~2~-acetyl-N-(1,3-benzodioxol-5-ylmethyl)-N-{2-[(3-ethoxypropyl)amino]-1-(4-methoxyphenyl)-2-oxoethyl}glycinamide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N~2~-acetyl-N-(1,3-benzodioxol-5-ylmethyl)-N-{2-[(3-ethoxypropyl)amino]-1-(4-methoxyphenyl)-2-oxoethyl}glycinamide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