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(2Z,5Z)-5-[4-(benzyloxy)-3,5-diiodobenzylidene]-2-[(3,5-dimethylphenyl)imino]-1,3-thiazolidin-4-one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(2Z,5Z)-5-[4-(benzyloxy)-3,5-diiodobenzylidene]-2-[(3,5-dimethylphenyl)imino]-1,3-thiazolidin-4-one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C25H20I2N2O2S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