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5-{3-[(E)-{(2Z)-2-[(4-methoxyphenyl)imino]-4-oxo-1,3-thiazolidin-5-ylidene}methyl]-2,5-dimethyl-1H-pyrrol-1-yl}benzene-1,3-dicarboxylic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5-{3-[(E)-{(2Z)-2-[(4-methoxyphenyl)imino]-4-oxo-1,3-thiazolidin-5-ylidene}methyl]-2,5-dimethyl-1H-pyrrol-1-yl}benzene-1,3-dicarboxylic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