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STK153455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3-{3-[(E)-{(2E)-2-[(2,3-dichlorophenyl)imino]-4-oxo-1,3-thiazolidin-5-ylidene}methyl]-2,5-dimethyl-1H-pyrrol-1-yl}-2-methylbenzoate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3-{3-[(E)-{(2E)-2-[(2,3-dichlorophenyl)imino]-4-oxo-1,3-thiazolidin-5-ylidene}methyl]-2,5-dimethyl-1H-pyrrol-1-yl}-2-methylbenzoate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C25H21Cl2N3O3S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STK153455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