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1-(3,4-dihydroisoquinolin-2(1H)-yl)-5-[4-(4-fluorophenyl)piperazin-1-yl]-3,3-dimethylpentane-1,5-dione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1-(3,4-dihydroisoquinolin-2(1H)-yl)-5-[4-(4-fluorophenyl)piperazin-1-yl]-3,3-dimethylpentane-1,5-dione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C26H32FN3O2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