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2-[(4,6-dimethylpyrimidin-2-yl)amino]-3-[4-(6-methyl-1,3-benzothiazol-2-yl)phenyl]-6-oxo-3,4,5,6-tetrahydropyrimidine-4-carboxylic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2-[(4,6-dimethylpyrimidin-2-yl)amino]-3-[4-(6-methyl-1,3-benzothiazol-2-yl)phenyl]-6-oxo-3,4,5,6-tetrahydropyrimidine-4-carboxylic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