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2-(2-ethoxy-4-{(Z)-[1-(2-methylphenyl)-2,4,6-trioxotetrahydropyrimidin-5(2H)-ylidene]methyl}phenoxy)propanoic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2-(2-ethoxy-4-{(Z)-[1-(2-methylphenyl)-2,4,6-trioxotetrahydropyrimidin-5(2H)-ylidene]methyl}phenoxy)propanoic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