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4-{2,5-dimethyl-3-[(Z)-(1-methyl-4,6-dioxo-2-thioxotetrahydropyrimidin-5(2H)-ylidene)methyl]-1H-pyrrol-1-yl}-3-methylbenzoate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4-{2,5-dimethyl-3-[(Z)-(1-methyl-4,6-dioxo-2-thioxotetrahydropyrimidin-5(2H)-ylidene)methyl]-1H-pyrrol-1-yl}-3-methylbenzoate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