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N'-[(E)-{2-bromo-4-[(2,4-dichlorobenzyl)oxy]-5-methoxyphenyl}methylidene]-2-(1H-pyrrol-1-yl)benzohydrazide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N'-[(E)-{2-bromo-4-[(2,4-dichlorobenzyl)oxy]-5-methoxyphenyl}methylidene]-2-(1H-pyrrol-1-yl)benzohydrazide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C26H20BrCl2N3O3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