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N'-{(E)-[1-(3-cyano-4,5-dimethylthiophen-2-yl)-2,5-dimethyl-1H-pyrrol-3-yl]methylidene}-2-[(4-methoxyphenyl)sulfanyl]acetohydrazide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N'-{(E)-[1-(3-cyano-4,5-dimethylthiophen-2-yl)-2,5-dimethyl-1H-pyrrol-3-yl]methylidene}-2-[(4-methoxyphenyl)sulfanyl]acetohydrazide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