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N'-{(E)-[1-(2-cyanobenzyl)-1H-indol-3-yl]methylidene}-2-[(4-methoxyphenyl)sulfanyl]acetohydrazide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N'-{(E)-[1-(2-cyanobenzyl)-1H-indol-3-yl]methylidene}-2-[(4-methoxyphenyl)sulfanyl]acetohydrazide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