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STK221908</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2-[5-({2-[(5-cyclopropyl-1,3,4-thiadiazol-2-yl)amino]-2-oxoethyl}sulfanyl)-4-methyl-4H-1,2,4-triazol-3-yl]-N-(2,3-dichlorophenyl)acetamide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2-[5-({2-[(5-cyclopropyl-1,3,4-thiadiazol-2-yl)amino]-2-oxoethyl}sulfanyl)-4-methyl-4H-1,2,4-triazol-3-yl]-N-(2,3-dichlorophenyl)acetamide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C18H17Cl2N7O2S2</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498.42</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STK221908</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