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N-(3-chloro-4-methylphenyl)-3-(4-methyl-5-{[2-oxo-2-(1,3,4-thiadiazol-2-ylamino)ethyl]sulfanyl}-4H-1,2,4-triazol-3-yl)propanamide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N-(3-chloro-4-methylphenyl)-3-(4-methyl-5-{[2-oxo-2-(1,3,4-thiadiazol-2-ylamino)ethyl]sulfanyl}-4H-1,2,4-triazol-3-yl)propanamide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C17H18ClN7O2S2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451.96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STK222000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