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N-(4,5-dimethyl-1,3-thiazol-2-yl)-2-[(5-{2-[(4-fluorophenyl)amino]-2-oxoethyl}-4-methyl-4H-1,2,4-triazol-3-yl)sulfanyl]propanamide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N-(4,5-dimethyl-1,3-thiazol-2-yl)-2-[(5-{2-[(4-fluorophenyl)amino]-2-oxoethyl}-4-methyl-4H-1,2,4-triazol-3-yl)sulfanyl]propanamide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C19H21FN6O2S2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