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(4Z)-2-(1,3-benzothiazol-2-yl)-4-{1-[(2-hydroxyethyl)amino]ethylidene}-5-(4-methoxyphenyl)-2,4-dihydro-3H-pyrazol-3-one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(4Z)-2-(1,3-benzothiazol-2-yl)-4-{1-[(2-hydroxyethyl)amino]ethylidene}-5-(4-methoxyphenyl)-2,4-dihydro-3H-pyrazol-3-one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