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N-(5-bromopyridin-2-yl)-2-[(4-methoxy-6-oxo-1,6-dihydropyrimidin-2-yl)sulfanyl]acetamide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N-(5-bromopyridin-2-yl)-2-[(4-methoxy-6-oxo-1,6-dihydropyrimidin-2-yl)sulfanyl]acetamide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C12H11BrN4O3S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