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N-[5-(ethylsulfanyl)-1,3,4-thiadiazol-2-yl]-2-{[5-(prop-2-en-1-yl)-5H-[1,2,4]triazino[5,6-b]indol-3-yl]sulfanyl}acetamide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N-[5-(ethylsulfanyl)-1,3,4-thiadiazol-2-yl]-2-{[5-(prop-2-en-1-yl)-5H-[1,2,4]triazino[5,6-b]indol-3-yl]sulfanyl}acetamide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C18H17N7OS3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