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4-methyl-2-{[2-(5H-[1,2,4]triazino[5,6-b]indol-3-ylsulfanyl)propanoyl]amino}-1,3-thiazole-5-carboxylate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4-methyl-2-{[2-(5H-[1,2,4]triazino[5,6-b]indol-3-ylsulfanyl)propanoyl]amino}-1,3-thiazole-5-carboxylate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