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4-bromo-2-{4-ethyl-5-[(2-phenoxyethyl)sulfanyl]-4H-1,2,4-triazol-3-yl}phenol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4-bromo-2-{4-ethyl-5-[(2-phenoxyethyl)sulfanyl]-4H-1,2,4-triazol-3-yl}phenol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C18H18BrN3O2S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