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[(4Z)-1-(4-fluorophenyl)-4-(1-{[2-(1H-indol-3-yl)ethyl]amino}ethylidene)-5-oxo-4,5-dihydro-1H-pyrazol-3-yl]acetate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[(4Z)-1-(4-fluorophenyl)-4-(1-{[2-(1H-indol-3-yl)ethyl]amino}ethylidene)-5-oxo-4,5-dihydro-1H-pyrazol-3-yl]acetate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