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1-{2-[(7E)-7-(4-ethoxybenzylidene)-3-(4-ethoxyphenyl)-3,3a,4,5,6,7-hexahydro-2H-indazol-2-yl]-2-oxoethyl}-5-(naphthalen-1-yl)-3a,6a-dihydropyrrolo[3,4-d][1,2,3]triazole-4,6(1H,5H)-dione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1-{2-[(7E)-7-(4-ethoxybenzylidene)-3-(4-ethoxyphenyl)-3,3a,4,5,6,7-hexahydro-2H-indazol-2-yl]-2-oxoethyl}-5-(naphthalen-1-yl)-3a,6a-dihydropyrrolo[3,4-d][1,2,3]triazole-4,6(1H,5H)-dione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C40H38N6O5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682.78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