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N-(1,5-dimethyl-3-oxo-2-phenyl-2,3-dihydro-1H-pyrazol-4-yl)-2-{[5-(quinolin-2-yl)-1,3,4-thiadiazol-2-yl]sulfanyl}acetamide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N-(1,5-dimethyl-3-oxo-2-phenyl-2,3-dihydro-1H-pyrazol-4-yl)-2-{[5-(quinolin-2-yl)-1,3,4-thiadiazol-2-yl]sulfanyl}acetamide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