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STK340596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3,4-dihydroisoquinolin-2(1H)-yl[5-(thiophen-2-yl)-7-(trifluoromethyl)-4,5,6,7-tetrahydropyrazolo[1,5-a]pyrimidin-3-yl]methanone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3,4-dihydroisoquinolin-2(1H)-yl[5-(thiophen-2-yl)-7-(trifluoromethyl)-4,5,6,7-tetrahydropyrazolo[1,5-a]pyrimidin-3-yl]methanone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C21H19F3N4OS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STK340596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