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3,4-dihydroquinolin-1(2H)-yl[5-(3,4-dimethoxyphenyl)-7-(trifluoromethyl)-4,5,6,7-tetrahydropyrazolo[1,5-a]pyrimidin-2-yl]methanone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3,4-dihydroquinolin-1(2H)-yl[5-(3,4-dimethoxyphenyl)-7-(trifluoromethyl)-4,5,6,7-tetrahydropyrazolo[1,5-a]pyrimidin-2-yl]methanone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