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(5Z)-3-ethyl-5-[(2Z)-2-(1-ethylquinolin-4(1H)-ylidene)ethylidene]-2-thioxo-1,3-thiazolidin-4-one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(5Z)-3-ethyl-5-[(2Z)-2-(1-ethylquinolin-4(1H)-ylidene)ethylidene]-2-thioxo-1,3-thiazolidin-4-one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