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4-{[(2Z,5Z)-5-(5-methoxy-3-methyl-1,3-benzothiazol-2(3H)-ylidene)-3-(4-methylphenyl)-4-oxo-1,3-thiazolidin-2-ylidene]amino}benzoate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4-{[(2Z,5Z)-5-(5-methoxy-3-methyl-1,3-benzothiazol-2(3H)-ylidene)-3-(4-methylphenyl)-4-oxo-1,3-thiazolidin-2-ylidene]amino}benzoate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