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2-[(5-methyl-1,3,4-thiadiazol-2-yl)sulfanyl]-1-[2,2,4-trimethyl-4-(4-methylphenyl)-3,4-dihydroquinolin-1(2H)-yl]ethanone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2-[(5-methyl-1,3,4-thiadiazol-2-yl)sulfanyl]-1-[2,2,4-trimethyl-4-(4-methylphenyl)-3,4-dihydroquinolin-1(2H)-yl]ethanone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