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9-(3-ethoxyphenyl)-2,3,8,9-tetrahydro[1,4]dioxino[2,3-g]quinolin-7(6H)-one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9-(3-ethoxyphenyl)-2,3,8,9-tetrahydro[1,4]dioxino[2,3-g]quinolin-7(6H)-one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STK404370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