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N-(3,5-dimethoxyphenyl)-2-[1-(2-methoxyphenyl)-5,7-dimethyl-2,4-dioxo-1,4-dihydropyrido[2,3-d]pyrimidin-3(2H)-yl]acetamide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N-(3,5-dimethoxyphenyl)-2-[1-(2-methoxyphenyl)-5,7-dimethyl-2,4-dioxo-1,4-dihydropyrido[2,3-d]pyrimidin-3(2H)-yl]acetamide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