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N-ethyl-2-[1-(2-methoxyphenyl)-5,7-dimethyl-2,4-dioxo-1,4-dihydropyrido[2,3-d]pyrimidin-3(2H)-yl]-N-(3-methylphenyl)acetamide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N-ethyl-2-[1-(2-methoxyphenyl)-5,7-dimethyl-2,4-dioxo-1,4-dihydropyrido[2,3-d]pyrimidin-3(2H)-yl]-N-(3-methylphenyl)acetamide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