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N-{1-ethyl-3-[(2-phenylethyl)carbamoyl]-1H-pyrazol-4-yl}-8-methyl-2-(pyridin-3-yl)quinoline-4-carboxamide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N-{1-ethyl-3-[(2-phenylethyl)carbamoyl]-1H-pyrazol-4-yl}-8-methyl-2-(pyridin-3-yl)quinoline-4-carboxamide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