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2-[(1,3-benzodioxol-5-ylcarbonyl)amino]-5-[(2,4-dimethylphenyl)carbamoyl]-4-methylthiophene-3-carboxylate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2-[(1,3-benzodioxol-5-ylcarbonyl)amino]-5-[(2,4-dimethylphenyl)carbamoyl]-4-methylthiophene-3-carboxylate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