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2,2,3,3,4,4,4-heptafluoro-N-{4-[(1E)-1-{2-[(5-propylthiophen-3-yl)carbonyl]hydrazinylidene}ethyl]phenyl}butanamide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2,2,3,3,4,4,4-heptafluoro-N-{4-[(1E)-1-{2-[(5-propylthiophen-3-yl)carbonyl]hydrazinylidene}ethyl]phenyl}butanamide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