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1-[3,5-dimethyl-1-(4-methylbenzyl)-1H-pyrazol-4-yl]-3-(4-ethoxyphenyl)urea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