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6-amino-4-{3-[(2-chlorophenoxy)methyl]-4-methoxyphenyl}-3-(4-methylphenyl)-1,4-dihydropyrano[2,3-c]pyrazole-5-carbonitrile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6-amino-4-{3-[(2-chlorophenoxy)methyl]-4-methoxyphenyl}-3-(4-methylphenyl)-1,4-dihydropyrano[2,3-c]pyrazole-5-carbonitrile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