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6-amino-4-(3-bromo-4-fluorophenyl)-2-(chloromethyl)-5-cyano-4H-pyran-3-carboxylate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6-amino-4-(3-bromo-4-fluorophenyl)-2-(chloromethyl)-5-cyano-4H-pyran-3-carboxylate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C16H13BrClFN2O3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